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lang w:val="pt-BR" w:eastAsia="pt-BR"/>
        </w:rPr>
        <w:drawing>
          <wp:inline distT="0" distB="0" distL="0" distR="0">
            <wp:extent cx="6601460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67/2022,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Fica homologado o julgamento proferido pelo Pregoeiro do CISOP, nomeado pela Portaria nº 19 de 15/03/2021, sobre o Processo de Licitação do tipo Pregão Eletrônico nº 67/2022, que tem por objeto a AQUISIÇÃO DE MATERIAL DE CAMA MESA E BANHO, em favor da(s) empresa(s) abaixo relacionada, tudo conforme o constante no Mapa Comparativo de Preços (na Deliberação), que fica fazendo parte indissolúvel desta RESOLUÇÃO.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/>
            </w:pPr>
            <w:r>
              <w:rPr>
                <w:rFonts w:cs="Arial" w:ascii="Arial" w:hAnsi="Arial"/>
                <w:sz w:val="24"/>
              </w:rPr>
              <w:t>L.F. ALVES &amp; CIA LTDA -ME: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COMÉRCIO DE LINHAS E LÃS SANTA ROSA LTDA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AGM BIDDING COMERCIAL LTDA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M.L. COMÉRCIO E REPRESENTAÇÕES LTDA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Pelo presente, ficam intimados os participantes da licitação supramencionada, da decisão estabelecida nesta RESOLUÇÃO.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Esta RESOLUÇÃO entrará em vigor na data de sua publicação, revogadas as disposições em contrário.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15 de setembro de 2022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169</Words>
  <Characters>944</Characters>
  <CharactersWithSpaces>1193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2022-09-15T11:13:34Z</cp:lastPrinted>
  <dcterms:modified xsi:type="dcterms:W3CDTF">2022-09-15T11:14:13Z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